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AE167" w14:textId="16F67D5B" w:rsidR="004E0F42" w:rsidRDefault="00C568FC" w:rsidP="004E0F42">
      <w:pPr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[xx] </w:t>
      </w:r>
      <w:r w:rsidR="00C25BE5">
        <w:rPr>
          <w:sz w:val="23"/>
          <w:szCs w:val="23"/>
        </w:rPr>
        <w:t>November</w:t>
      </w:r>
      <w:r w:rsidR="004E0F42">
        <w:rPr>
          <w:sz w:val="23"/>
          <w:szCs w:val="23"/>
        </w:rPr>
        <w:t xml:space="preserve"> 2020</w:t>
      </w:r>
    </w:p>
    <w:p w14:paraId="20A7CBAE" w14:textId="51E68385" w:rsidR="003B02AB" w:rsidRDefault="003B02AB" w:rsidP="009818C8">
      <w:pPr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[Name]</w:t>
      </w:r>
    </w:p>
    <w:p w14:paraId="717BE66E" w14:textId="79893AF5" w:rsidR="003B02AB" w:rsidRDefault="003B02AB" w:rsidP="009818C8">
      <w:pPr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[Address]</w:t>
      </w:r>
    </w:p>
    <w:p w14:paraId="5CF5EFC7" w14:textId="67BC83D8" w:rsidR="004E0F42" w:rsidRPr="00E65F20" w:rsidRDefault="004E0F42" w:rsidP="004E0F42">
      <w:pPr>
        <w:spacing w:line="360" w:lineRule="auto"/>
        <w:jc w:val="both"/>
        <w:rPr>
          <w:sz w:val="23"/>
          <w:szCs w:val="23"/>
        </w:rPr>
      </w:pPr>
      <w:r w:rsidRPr="00E65F20">
        <w:rPr>
          <w:sz w:val="23"/>
          <w:szCs w:val="23"/>
        </w:rPr>
        <w:t xml:space="preserve">Dear </w:t>
      </w:r>
      <w:r w:rsidR="00C568FC">
        <w:rPr>
          <w:sz w:val="23"/>
          <w:szCs w:val="23"/>
        </w:rPr>
        <w:t xml:space="preserve">[Mr/Ms] </w:t>
      </w:r>
      <w:r>
        <w:rPr>
          <w:sz w:val="23"/>
          <w:szCs w:val="23"/>
        </w:rPr>
        <w:t>[</w:t>
      </w:r>
      <w:r w:rsidR="00C568FC">
        <w:rPr>
          <w:sz w:val="23"/>
          <w:szCs w:val="23"/>
        </w:rPr>
        <w:t>Surname</w:t>
      </w:r>
      <w:r>
        <w:rPr>
          <w:sz w:val="23"/>
          <w:szCs w:val="23"/>
        </w:rPr>
        <w:t>]</w:t>
      </w:r>
      <w:r w:rsidRPr="00E65F20">
        <w:rPr>
          <w:sz w:val="23"/>
          <w:szCs w:val="23"/>
        </w:rPr>
        <w:t>,</w:t>
      </w:r>
    </w:p>
    <w:p w14:paraId="61FC8A72" w14:textId="0C66D55D" w:rsidR="004E0F42" w:rsidRDefault="00BB670C" w:rsidP="004E0F42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Save Outdoor Education </w:t>
      </w:r>
      <w:r w:rsidR="006D6782">
        <w:rPr>
          <w:b/>
          <w:bCs/>
          <w:sz w:val="23"/>
          <w:szCs w:val="23"/>
        </w:rPr>
        <w:t>–</w:t>
      </w:r>
      <w:r>
        <w:rPr>
          <w:b/>
          <w:bCs/>
          <w:sz w:val="23"/>
          <w:szCs w:val="23"/>
        </w:rPr>
        <w:t xml:space="preserve"> </w:t>
      </w:r>
      <w:r w:rsidR="0078217A">
        <w:rPr>
          <w:b/>
          <w:bCs/>
          <w:sz w:val="23"/>
          <w:szCs w:val="23"/>
        </w:rPr>
        <w:t>Government Review</w:t>
      </w:r>
    </w:p>
    <w:p w14:paraId="5F124913" w14:textId="468FFA5E" w:rsidR="0078217A" w:rsidRDefault="0078217A" w:rsidP="00F26F71">
      <w:pPr>
        <w:jc w:val="both"/>
      </w:pPr>
      <w:r>
        <w:t xml:space="preserve">The Government have started their Review of guidance for schools regarding outdoor education and residential visits. </w:t>
      </w:r>
      <w:r w:rsidRPr="00B1105C">
        <w:t xml:space="preserve">As a local MP to [insert name of site], </w:t>
      </w:r>
      <w:r>
        <w:t xml:space="preserve"> which you will know is facing [fill in threat/risk], </w:t>
      </w:r>
      <w:r w:rsidR="002B2A80">
        <w:t xml:space="preserve">please show your support for outdoor education and your local site by joining the APPG on Outdoor Education, chaired by Robin Millar </w:t>
      </w:r>
      <w:r w:rsidR="006C3770">
        <w:t>MP. We would also welcome your support in</w:t>
      </w:r>
      <w:r w:rsidR="005735B9">
        <w:t xml:space="preserve"> </w:t>
      </w:r>
      <w:r w:rsidR="00F26F71">
        <w:t xml:space="preserve">raising </w:t>
      </w:r>
      <w:r w:rsidR="006C3770">
        <w:t>your concern with the Department for Education via a letter or parliamentary question</w:t>
      </w:r>
      <w:r w:rsidR="00407E28">
        <w:t xml:space="preserve"> and help us </w:t>
      </w:r>
      <w:r>
        <w:t>to put in place a pathway to restart our sector.</w:t>
      </w:r>
    </w:p>
    <w:p w14:paraId="0EBB6823" w14:textId="1F2AC5F3" w:rsidR="005C64D8" w:rsidRDefault="0078217A" w:rsidP="00F26F71">
      <w:pPr>
        <w:jc w:val="both"/>
      </w:pPr>
      <w:r>
        <w:t>As you are aware, t</w:t>
      </w:r>
      <w:r w:rsidR="001D0463" w:rsidRPr="00B1105C">
        <w:t xml:space="preserve">he </w:t>
      </w:r>
      <w:r w:rsidR="00A343AD" w:rsidRPr="00B1105C">
        <w:t>outdoor education sector</w:t>
      </w:r>
      <w:r w:rsidR="001D0463" w:rsidRPr="00B1105C">
        <w:t xml:space="preserve"> is facing an existential threat. </w:t>
      </w:r>
      <w:r w:rsidR="00A343AD" w:rsidRPr="00B1105C">
        <w:t>Vital outdoor education centres</w:t>
      </w:r>
      <w:r w:rsidR="00C778CD">
        <w:t xml:space="preserve"> </w:t>
      </w:r>
      <w:r w:rsidR="00A343AD" w:rsidRPr="00B1105C">
        <w:t xml:space="preserve">and providers across the UK </w:t>
      </w:r>
      <w:r w:rsidR="00CA0242" w:rsidRPr="00B1105C">
        <w:t xml:space="preserve">have been </w:t>
      </w:r>
      <w:r>
        <w:t>all but shut</w:t>
      </w:r>
      <w:r w:rsidR="00CA0242" w:rsidRPr="00B1105C">
        <w:t xml:space="preserve"> since March, </w:t>
      </w:r>
      <w:r>
        <w:t xml:space="preserve">due to the </w:t>
      </w:r>
      <w:hyperlink r:id="rId8" w:anchor="educational-visits" w:history="1">
        <w:r w:rsidRPr="00824089">
          <w:rPr>
            <w:rStyle w:val="Hyperlink"/>
          </w:rPr>
          <w:t>Government advi</w:t>
        </w:r>
        <w:r>
          <w:rPr>
            <w:rStyle w:val="Hyperlink"/>
          </w:rPr>
          <w:t>sing schools</w:t>
        </w:r>
        <w:r w:rsidRPr="00824089">
          <w:rPr>
            <w:rStyle w:val="Hyperlink"/>
          </w:rPr>
          <w:t xml:space="preserve"> against overnight educational visits</w:t>
        </w:r>
      </w:hyperlink>
      <w:r>
        <w:rPr>
          <w:rStyle w:val="Hyperlink"/>
        </w:rPr>
        <w:t>.</w:t>
      </w:r>
      <w:r>
        <w:rPr>
          <w:rStyle w:val="Hyperlink"/>
          <w:u w:val="none"/>
        </w:rPr>
        <w:t xml:space="preserve"> </w:t>
      </w:r>
      <w:r>
        <w:t>Without a change or progress at this Review</w:t>
      </w:r>
      <w:r w:rsidR="001D0463" w:rsidRPr="00B1105C">
        <w:t xml:space="preserve"> the future of outdoor education - a great British tradition - is </w:t>
      </w:r>
      <w:r w:rsidR="00DC5966">
        <w:t>hanging by a thread</w:t>
      </w:r>
      <w:r w:rsidR="001D0463" w:rsidRPr="00B1105C">
        <w:t xml:space="preserve">. </w:t>
      </w:r>
      <w:r w:rsidR="005735B9" w:rsidRPr="00B1105C">
        <w:t xml:space="preserve">We stand to lose a vital £700m education industry with over 15,000 jobs while a simple and COVID-safe solution is </w:t>
      </w:r>
      <w:r w:rsidR="005735B9">
        <w:t>available and other similar industries, such as boarding schools, continue to operate</w:t>
      </w:r>
      <w:r w:rsidR="005735B9" w:rsidRPr="00B1105C">
        <w:t xml:space="preserve">. </w:t>
      </w:r>
    </w:p>
    <w:p w14:paraId="33D6C433" w14:textId="349342AA" w:rsidR="0078217A" w:rsidRDefault="0078217A" w:rsidP="005735B9">
      <w:pPr>
        <w:spacing w:line="240" w:lineRule="auto"/>
        <w:jc w:val="both"/>
      </w:pPr>
      <w:r>
        <w:t>The sector will continue to make it clear to Government that it is safe to operate, having</w:t>
      </w:r>
      <w:r w:rsidR="00027E91" w:rsidRPr="00A62428">
        <w:t xml:space="preserve"> met and exceeded all relevant Government guidelines</w:t>
      </w:r>
      <w:r w:rsidR="00F26F71">
        <w:t>.</w:t>
      </w:r>
      <w:r w:rsidR="00027E91" w:rsidRPr="00A62428">
        <w:t xml:space="preserve"> </w:t>
      </w:r>
      <w:r w:rsidR="00F26F71">
        <w:t xml:space="preserve">It </w:t>
      </w:r>
      <w:r w:rsidR="00027E91" w:rsidRPr="00A62428">
        <w:t xml:space="preserve">is set up to deliver as an extension of the school bubble policy that Government have deemed safe to operate. </w:t>
      </w:r>
      <w:r>
        <w:t xml:space="preserve">At day camps and residential </w:t>
      </w:r>
      <w:r w:rsidR="005735B9">
        <w:t xml:space="preserve">visits for the </w:t>
      </w:r>
      <w:proofErr w:type="gramStart"/>
      <w:r w:rsidR="005735B9">
        <w:t>general public</w:t>
      </w:r>
      <w:proofErr w:type="gramEnd"/>
      <w:r w:rsidR="005735B9">
        <w:t xml:space="preserve">, currently operated by the outdoor education sector, there have been no cases of COVID transmission. We have not seen any evidence, scientific or otherwise, that supports the PHE </w:t>
      </w:r>
      <w:r w:rsidR="00F26F71">
        <w:t>concerns</w:t>
      </w:r>
      <w:r w:rsidR="005735B9">
        <w:t>.</w:t>
      </w:r>
    </w:p>
    <w:p w14:paraId="3B3F3411" w14:textId="23DC4D31" w:rsidR="0078217A" w:rsidRDefault="0078217A" w:rsidP="00027E91">
      <w:pPr>
        <w:jc w:val="both"/>
      </w:pPr>
      <w:r>
        <w:t xml:space="preserve">The Government have made it clear that the Review will be focussed on the advice of Public Health England. I have provided the sector’s view of PHE’s five areas of concern for your information. </w:t>
      </w:r>
    </w:p>
    <w:p w14:paraId="4509B4F7" w14:textId="77777777" w:rsidR="005735B9" w:rsidRPr="005735B9" w:rsidRDefault="005735B9" w:rsidP="005735B9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5735B9">
        <w:rPr>
          <w:b/>
          <w:bCs/>
          <w:i/>
          <w:iCs/>
          <w:sz w:val="22"/>
          <w:szCs w:val="22"/>
        </w:rPr>
        <w:t xml:space="preserve">increased social interaction of groups of children and adults outside of their established </w:t>
      </w:r>
      <w:proofErr w:type="gramStart"/>
      <w:r w:rsidRPr="005735B9">
        <w:rPr>
          <w:b/>
          <w:bCs/>
          <w:i/>
          <w:iCs/>
          <w:sz w:val="22"/>
          <w:szCs w:val="22"/>
        </w:rPr>
        <w:t>bubbles;</w:t>
      </w:r>
      <w:proofErr w:type="gramEnd"/>
    </w:p>
    <w:p w14:paraId="2070392E" w14:textId="2FFF7D03" w:rsidR="005735B9" w:rsidRPr="005735B9" w:rsidRDefault="005735B9" w:rsidP="005735B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735B9">
        <w:rPr>
          <w:sz w:val="22"/>
          <w:szCs w:val="22"/>
        </w:rPr>
        <w:t xml:space="preserve">School bubbling is central to the Outdoor </w:t>
      </w:r>
      <w:r w:rsidR="00F26F71">
        <w:rPr>
          <w:sz w:val="22"/>
          <w:szCs w:val="22"/>
        </w:rPr>
        <w:t>E</w:t>
      </w:r>
      <w:r w:rsidRPr="005735B9">
        <w:rPr>
          <w:sz w:val="22"/>
          <w:szCs w:val="22"/>
        </w:rPr>
        <w:t>ducation COVID-safe protocols</w:t>
      </w:r>
    </w:p>
    <w:p w14:paraId="0C4E5E33" w14:textId="77777777" w:rsidR="005735B9" w:rsidRPr="005735B9" w:rsidRDefault="005735B9" w:rsidP="005735B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735B9">
        <w:rPr>
          <w:sz w:val="22"/>
          <w:szCs w:val="22"/>
        </w:rPr>
        <w:t>All our procedures are focussed on delivering high hygiene levels and keeping schools apart</w:t>
      </w:r>
    </w:p>
    <w:p w14:paraId="35807EC1" w14:textId="79044A94" w:rsidR="005735B9" w:rsidRPr="005735B9" w:rsidRDefault="005735B9" w:rsidP="005735B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735B9">
        <w:rPr>
          <w:sz w:val="22"/>
          <w:szCs w:val="22"/>
        </w:rPr>
        <w:t xml:space="preserve">Outdoor </w:t>
      </w:r>
      <w:r w:rsidR="00F26F71">
        <w:rPr>
          <w:sz w:val="22"/>
          <w:szCs w:val="22"/>
        </w:rPr>
        <w:t>e</w:t>
      </w:r>
      <w:r w:rsidRPr="005735B9">
        <w:rPr>
          <w:sz w:val="22"/>
          <w:szCs w:val="22"/>
        </w:rPr>
        <w:t xml:space="preserve">ducation centres are set up to maintain school bubbling. On the usually expansive sites, schools will be kept separate with appropriately segregated accommodation, strict hygiene measures, social distancing </w:t>
      </w:r>
      <w:proofErr w:type="gramStart"/>
      <w:r w:rsidRPr="005735B9">
        <w:rPr>
          <w:sz w:val="22"/>
          <w:szCs w:val="22"/>
        </w:rPr>
        <w:t>one way</w:t>
      </w:r>
      <w:proofErr w:type="gramEnd"/>
      <w:r w:rsidRPr="005735B9">
        <w:rPr>
          <w:sz w:val="22"/>
          <w:szCs w:val="22"/>
        </w:rPr>
        <w:t xml:space="preserve"> systems, staggered arrival and staggered dining amongst other measures</w:t>
      </w:r>
    </w:p>
    <w:p w14:paraId="1D8B7CBF" w14:textId="77777777" w:rsidR="005735B9" w:rsidRPr="005735B9" w:rsidRDefault="005735B9" w:rsidP="005735B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735B9">
        <w:rPr>
          <w:sz w:val="22"/>
          <w:szCs w:val="22"/>
        </w:rPr>
        <w:t>In many ways, there is less mixing beyond school bubbles than would occur during a normal school week</w:t>
      </w:r>
    </w:p>
    <w:p w14:paraId="0B3D5B92" w14:textId="77777777" w:rsidR="005735B9" w:rsidRPr="005735B9" w:rsidRDefault="005735B9" w:rsidP="005735B9">
      <w:pPr>
        <w:pStyle w:val="ListParagraph"/>
        <w:ind w:left="360" w:firstLine="0"/>
        <w:rPr>
          <w:sz w:val="22"/>
          <w:szCs w:val="22"/>
        </w:rPr>
      </w:pPr>
    </w:p>
    <w:p w14:paraId="4BEE9BA6" w14:textId="77777777" w:rsidR="005735B9" w:rsidRPr="005735B9" w:rsidRDefault="005735B9" w:rsidP="005735B9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5735B9">
        <w:rPr>
          <w:b/>
          <w:bCs/>
          <w:i/>
          <w:iCs/>
          <w:sz w:val="22"/>
          <w:szCs w:val="22"/>
        </w:rPr>
        <w:t xml:space="preserve">increased contact time with others in an indoor </w:t>
      </w:r>
      <w:proofErr w:type="gramStart"/>
      <w:r w:rsidRPr="005735B9">
        <w:rPr>
          <w:b/>
          <w:bCs/>
          <w:i/>
          <w:iCs/>
          <w:sz w:val="22"/>
          <w:szCs w:val="22"/>
        </w:rPr>
        <w:t>setting;</w:t>
      </w:r>
      <w:proofErr w:type="gramEnd"/>
    </w:p>
    <w:p w14:paraId="1BD5FE35" w14:textId="77777777" w:rsidR="005735B9" w:rsidRPr="005735B9" w:rsidRDefault="005735B9" w:rsidP="005735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735B9">
        <w:rPr>
          <w:sz w:val="22"/>
          <w:szCs w:val="22"/>
        </w:rPr>
        <w:t>Outdoor education centres are predominantly for outdoor activities</w:t>
      </w:r>
    </w:p>
    <w:p w14:paraId="7B85F4FE" w14:textId="77777777" w:rsidR="005735B9" w:rsidRPr="005735B9" w:rsidRDefault="005735B9" w:rsidP="005735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735B9">
        <w:rPr>
          <w:sz w:val="22"/>
          <w:szCs w:val="22"/>
        </w:rPr>
        <w:t>Whilst on site, students would spend more time outdoors, in their school bubbles, than during any other school week</w:t>
      </w:r>
    </w:p>
    <w:p w14:paraId="5D14A7E3" w14:textId="77777777" w:rsidR="005735B9" w:rsidRPr="005735B9" w:rsidRDefault="005735B9" w:rsidP="005735B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735B9">
        <w:rPr>
          <w:sz w:val="22"/>
          <w:szCs w:val="22"/>
        </w:rPr>
        <w:t>High hygiene levels and social distancing protocols are met and exceeded on site, when students are both indoors and outdoors</w:t>
      </w:r>
    </w:p>
    <w:p w14:paraId="7C7993CA" w14:textId="77777777" w:rsidR="005735B9" w:rsidRPr="005735B9" w:rsidRDefault="005735B9" w:rsidP="005735B9">
      <w:pPr>
        <w:pStyle w:val="ListParagraph"/>
        <w:ind w:left="360" w:firstLine="0"/>
        <w:rPr>
          <w:sz w:val="22"/>
          <w:szCs w:val="22"/>
        </w:rPr>
      </w:pPr>
    </w:p>
    <w:p w14:paraId="5F27B4E7" w14:textId="77777777" w:rsidR="005735B9" w:rsidRPr="005735B9" w:rsidRDefault="005735B9" w:rsidP="005735B9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5735B9">
        <w:rPr>
          <w:b/>
          <w:bCs/>
          <w:i/>
          <w:iCs/>
          <w:sz w:val="22"/>
          <w:szCs w:val="22"/>
        </w:rPr>
        <w:t xml:space="preserve">sharing bedroom </w:t>
      </w:r>
      <w:proofErr w:type="gramStart"/>
      <w:r w:rsidRPr="005735B9">
        <w:rPr>
          <w:b/>
          <w:bCs/>
          <w:i/>
          <w:iCs/>
          <w:sz w:val="22"/>
          <w:szCs w:val="22"/>
        </w:rPr>
        <w:t>facilities;</w:t>
      </w:r>
      <w:proofErr w:type="gramEnd"/>
    </w:p>
    <w:p w14:paraId="1153D9D0" w14:textId="77777777" w:rsidR="005735B9" w:rsidRPr="005735B9" w:rsidRDefault="005735B9" w:rsidP="005735B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35B9">
        <w:rPr>
          <w:sz w:val="22"/>
          <w:szCs w:val="22"/>
        </w:rPr>
        <w:t>Students remain within their school bubbles</w:t>
      </w:r>
    </w:p>
    <w:p w14:paraId="58D7B682" w14:textId="77777777" w:rsidR="005735B9" w:rsidRPr="005735B9" w:rsidRDefault="005735B9" w:rsidP="005735B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35B9">
        <w:rPr>
          <w:sz w:val="22"/>
          <w:szCs w:val="22"/>
        </w:rPr>
        <w:t>There is no evidence to suggest the risk of transmission is higher at night than during the day</w:t>
      </w:r>
    </w:p>
    <w:p w14:paraId="66819109" w14:textId="77777777" w:rsidR="005735B9" w:rsidRPr="005735B9" w:rsidRDefault="005735B9" w:rsidP="005735B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35B9">
        <w:rPr>
          <w:sz w:val="22"/>
          <w:szCs w:val="22"/>
        </w:rPr>
        <w:t>The sector has offered to reduce capacity to ensure that accommodation facilities deliver a combination of social distancing and segregation from other bubbles</w:t>
      </w:r>
    </w:p>
    <w:p w14:paraId="13A5F11F" w14:textId="77777777" w:rsidR="005735B9" w:rsidRPr="005735B9" w:rsidRDefault="005735B9" w:rsidP="005735B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35B9">
        <w:rPr>
          <w:sz w:val="22"/>
          <w:szCs w:val="22"/>
        </w:rPr>
        <w:t>The sharing of accommodation facilities is permitted at boarding schools and hostels</w:t>
      </w:r>
    </w:p>
    <w:p w14:paraId="601FE67C" w14:textId="77777777" w:rsidR="005735B9" w:rsidRPr="005735B9" w:rsidRDefault="005735B9" w:rsidP="005735B9">
      <w:pPr>
        <w:pStyle w:val="ListParagraph"/>
        <w:ind w:left="360" w:firstLine="0"/>
        <w:rPr>
          <w:sz w:val="22"/>
          <w:szCs w:val="22"/>
        </w:rPr>
      </w:pPr>
    </w:p>
    <w:p w14:paraId="42DA140A" w14:textId="77777777" w:rsidR="005735B9" w:rsidRPr="005735B9" w:rsidRDefault="005735B9" w:rsidP="005735B9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5735B9">
        <w:rPr>
          <w:b/>
          <w:bCs/>
          <w:i/>
          <w:iCs/>
          <w:sz w:val="22"/>
          <w:szCs w:val="22"/>
        </w:rPr>
        <w:lastRenderedPageBreak/>
        <w:t xml:space="preserve">sharing of accommodation more broadly and close living arrangements (including sharing facilities such as canteens, </w:t>
      </w:r>
      <w:proofErr w:type="gramStart"/>
      <w:r w:rsidRPr="005735B9">
        <w:rPr>
          <w:b/>
          <w:bCs/>
          <w:i/>
          <w:iCs/>
          <w:sz w:val="22"/>
          <w:szCs w:val="22"/>
        </w:rPr>
        <w:t>showers</w:t>
      </w:r>
      <w:proofErr w:type="gramEnd"/>
      <w:r w:rsidRPr="005735B9">
        <w:rPr>
          <w:b/>
          <w:bCs/>
          <w:i/>
          <w:iCs/>
          <w:sz w:val="22"/>
          <w:szCs w:val="22"/>
        </w:rPr>
        <w:t xml:space="preserve"> and toilets); and </w:t>
      </w:r>
    </w:p>
    <w:p w14:paraId="433F9A2D" w14:textId="77777777" w:rsidR="005735B9" w:rsidRPr="005735B9" w:rsidRDefault="005735B9" w:rsidP="005735B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735B9">
        <w:rPr>
          <w:sz w:val="22"/>
          <w:szCs w:val="22"/>
        </w:rPr>
        <w:t>Schools will maintain their bubbles and will at no point mix within facilities</w:t>
      </w:r>
    </w:p>
    <w:p w14:paraId="7A0A8251" w14:textId="77777777" w:rsidR="005735B9" w:rsidRPr="005735B9" w:rsidRDefault="005735B9" w:rsidP="005735B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735B9">
        <w:rPr>
          <w:sz w:val="22"/>
          <w:szCs w:val="22"/>
        </w:rPr>
        <w:t>Bathroom facilities are not shared outside of bubbles</w:t>
      </w:r>
    </w:p>
    <w:p w14:paraId="003652B1" w14:textId="77777777" w:rsidR="005735B9" w:rsidRPr="005735B9" w:rsidRDefault="005735B9" w:rsidP="005735B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735B9">
        <w:rPr>
          <w:sz w:val="22"/>
          <w:szCs w:val="22"/>
        </w:rPr>
        <w:t>Canteens and dining will be staggered and social distanced ensuring the maintenance of bubbles</w:t>
      </w:r>
    </w:p>
    <w:p w14:paraId="3F0F0E1E" w14:textId="46F8C1A3" w:rsidR="005735B9" w:rsidRDefault="005735B9" w:rsidP="005735B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735B9">
        <w:rPr>
          <w:sz w:val="22"/>
          <w:szCs w:val="22"/>
        </w:rPr>
        <w:t>The sharing of a canteen, much like all restaurants serving multiple household bubbles, will be regularly cleaned between bubbles and adhere to strict social distancing</w:t>
      </w:r>
    </w:p>
    <w:p w14:paraId="50295332" w14:textId="45D42FCB" w:rsidR="005735B9" w:rsidRPr="005735B9" w:rsidRDefault="005735B9" w:rsidP="005735B9">
      <w:pPr>
        <w:pStyle w:val="ListParagraph"/>
        <w:numPr>
          <w:ilvl w:val="0"/>
          <w:numId w:val="5"/>
        </w:numPr>
        <w:rPr>
          <w:sz w:val="22"/>
          <w:szCs w:val="22"/>
        </w:rPr>
      </w:pPr>
      <w:bookmarkStart w:id="0" w:name="_Hlk54713221"/>
      <w:r>
        <w:rPr>
          <w:sz w:val="22"/>
          <w:szCs w:val="22"/>
        </w:rPr>
        <w:t>Facilities will be cleaned between school visits</w:t>
      </w:r>
    </w:p>
    <w:bookmarkEnd w:id="0"/>
    <w:p w14:paraId="3F9D691F" w14:textId="77777777" w:rsidR="005735B9" w:rsidRPr="005735B9" w:rsidRDefault="005735B9" w:rsidP="005735B9">
      <w:pPr>
        <w:pStyle w:val="ListParagraph"/>
        <w:ind w:left="360" w:firstLine="0"/>
        <w:rPr>
          <w:sz w:val="22"/>
          <w:szCs w:val="22"/>
        </w:rPr>
      </w:pPr>
    </w:p>
    <w:p w14:paraId="14D6926C" w14:textId="77777777" w:rsidR="005735B9" w:rsidRPr="005735B9" w:rsidRDefault="005735B9" w:rsidP="005735B9">
      <w:pPr>
        <w:pStyle w:val="ListParagraph"/>
        <w:numPr>
          <w:ilvl w:val="0"/>
          <w:numId w:val="1"/>
        </w:numPr>
        <w:rPr>
          <w:i/>
          <w:iCs/>
          <w:sz w:val="22"/>
          <w:szCs w:val="22"/>
        </w:rPr>
      </w:pPr>
      <w:r w:rsidRPr="005735B9">
        <w:rPr>
          <w:b/>
          <w:bCs/>
          <w:i/>
          <w:iCs/>
          <w:sz w:val="22"/>
          <w:szCs w:val="22"/>
        </w:rPr>
        <w:t>additional travel across country and the interaction with others that the children and adults accompanying them would not otherwise encounter</w:t>
      </w:r>
      <w:r w:rsidRPr="005735B9">
        <w:rPr>
          <w:i/>
          <w:iCs/>
          <w:sz w:val="22"/>
          <w:szCs w:val="22"/>
        </w:rPr>
        <w:t xml:space="preserve">. </w:t>
      </w:r>
    </w:p>
    <w:p w14:paraId="06BBE9A4" w14:textId="77777777" w:rsidR="005735B9" w:rsidRPr="005735B9" w:rsidRDefault="005735B9" w:rsidP="005735B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735B9">
        <w:rPr>
          <w:sz w:val="22"/>
          <w:szCs w:val="22"/>
        </w:rPr>
        <w:t>UK Outdoors accept the tiered lockdown system will prevent certain trips from advancing, specifically to or from those areas within Tier 3</w:t>
      </w:r>
    </w:p>
    <w:p w14:paraId="71FEF917" w14:textId="77777777" w:rsidR="005735B9" w:rsidRPr="005735B9" w:rsidRDefault="005735B9" w:rsidP="005735B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735B9">
        <w:rPr>
          <w:sz w:val="22"/>
          <w:szCs w:val="22"/>
        </w:rPr>
        <w:t>When travelling to and from the, usually remote, sites schools will maintain their bubble</w:t>
      </w:r>
    </w:p>
    <w:p w14:paraId="5DA6D041" w14:textId="77777777" w:rsidR="005735B9" w:rsidRPr="005735B9" w:rsidRDefault="005735B9" w:rsidP="005735B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735B9">
        <w:rPr>
          <w:sz w:val="22"/>
          <w:szCs w:val="22"/>
        </w:rPr>
        <w:t>Schools remain in their bubble on site and depart within their bubble</w:t>
      </w:r>
    </w:p>
    <w:p w14:paraId="639032D7" w14:textId="77777777" w:rsidR="005735B9" w:rsidRPr="005735B9" w:rsidRDefault="005735B9" w:rsidP="005735B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735B9">
        <w:rPr>
          <w:sz w:val="22"/>
          <w:szCs w:val="22"/>
        </w:rPr>
        <w:t xml:space="preserve">Schools and students rarely, if ever, </w:t>
      </w:r>
      <w:proofErr w:type="gramStart"/>
      <w:r w:rsidRPr="005735B9">
        <w:rPr>
          <w:sz w:val="22"/>
          <w:szCs w:val="22"/>
        </w:rPr>
        <w:t>come into contact with</w:t>
      </w:r>
      <w:proofErr w:type="gramEnd"/>
      <w:r w:rsidRPr="005735B9">
        <w:rPr>
          <w:sz w:val="22"/>
          <w:szCs w:val="22"/>
        </w:rPr>
        <w:t xml:space="preserve"> the local community</w:t>
      </w:r>
    </w:p>
    <w:p w14:paraId="2DFB4B28" w14:textId="600AFCA4" w:rsidR="005735B9" w:rsidRPr="005735B9" w:rsidRDefault="005735B9" w:rsidP="005735B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5735B9">
        <w:rPr>
          <w:sz w:val="22"/>
          <w:szCs w:val="22"/>
        </w:rPr>
        <w:t>Site staff, like all staff in other sectors such as hospitality or accommodation</w:t>
      </w:r>
      <w:r w:rsidR="00F26F71">
        <w:rPr>
          <w:sz w:val="22"/>
          <w:szCs w:val="22"/>
        </w:rPr>
        <w:t xml:space="preserve"> that are open</w:t>
      </w:r>
      <w:r w:rsidRPr="005735B9">
        <w:rPr>
          <w:sz w:val="22"/>
          <w:szCs w:val="22"/>
        </w:rPr>
        <w:t>, will adhere to strict hygiene and social distancing measures as well as wearing PPE</w:t>
      </w:r>
    </w:p>
    <w:p w14:paraId="40E8165B" w14:textId="690A4F72" w:rsidR="0031573E" w:rsidRDefault="00866BB7" w:rsidP="00B1105C">
      <w:pPr>
        <w:jc w:val="both"/>
      </w:pPr>
      <w:r>
        <w:t>T</w:t>
      </w:r>
      <w:r w:rsidR="00153461" w:rsidRPr="00B1105C">
        <w:t xml:space="preserve">he Government </w:t>
      </w:r>
      <w:r>
        <w:t>is aware</w:t>
      </w:r>
      <w:r w:rsidR="00153461" w:rsidRPr="00B1105C">
        <w:t xml:space="preserve"> </w:t>
      </w:r>
      <w:r w:rsidR="00B1105C" w:rsidRPr="00B1105C">
        <w:t xml:space="preserve">that any decision to prevent residential trips </w:t>
      </w:r>
      <w:r>
        <w:t xml:space="preserve">beyond </w:t>
      </w:r>
      <w:r w:rsidR="00407E28">
        <w:t>the 2021 season</w:t>
      </w:r>
      <w:r w:rsidR="00B1105C" w:rsidRPr="00B1105C">
        <w:t xml:space="preserve">, without support, </w:t>
      </w:r>
      <w:r>
        <w:t xml:space="preserve">would be catastrophic, </w:t>
      </w:r>
      <w:r w:rsidR="00F26F71">
        <w:t>pushing</w:t>
      </w:r>
      <w:r>
        <w:t xml:space="preserve"> </w:t>
      </w:r>
      <w:proofErr w:type="gramStart"/>
      <w:r>
        <w:t>the majority of</w:t>
      </w:r>
      <w:proofErr w:type="gramEnd"/>
      <w:r>
        <w:t xml:space="preserve"> the sector into permanent closure</w:t>
      </w:r>
      <w:r w:rsidR="000C6668" w:rsidRPr="00B1105C">
        <w:t xml:space="preserve">. The Government and the Secretary of State for Education have an opportunity to </w:t>
      </w:r>
      <w:r w:rsidR="0031573E" w:rsidRPr="00B1105C">
        <w:t xml:space="preserve">act, protecting the industry and getting children back into </w:t>
      </w:r>
      <w:r w:rsidR="00E63DB1">
        <w:t xml:space="preserve">safe and </w:t>
      </w:r>
      <w:r w:rsidR="00B90970">
        <w:t xml:space="preserve">excellent </w:t>
      </w:r>
      <w:r w:rsidR="0031573E" w:rsidRPr="00B1105C">
        <w:t xml:space="preserve">educational settings. </w:t>
      </w:r>
      <w:r>
        <w:t>We welcome your support in pushing for change and defending a vital industry.</w:t>
      </w:r>
    </w:p>
    <w:p w14:paraId="32923633" w14:textId="15D8F9CD" w:rsidR="00DA3602" w:rsidRDefault="005735B9" w:rsidP="008615B2">
      <w:pPr>
        <w:jc w:val="both"/>
      </w:pPr>
      <w:r>
        <w:t>Please do not hesitate to get in touch if you wish to discuss this issue further with us or our industry body, UK Outdoors.</w:t>
      </w:r>
    </w:p>
    <w:p w14:paraId="44AA16F1" w14:textId="51BDB29A" w:rsidR="00DA3602" w:rsidRPr="00B1105C" w:rsidRDefault="00EA76A8" w:rsidP="00B1105C">
      <w:pPr>
        <w:jc w:val="both"/>
      </w:pPr>
      <w:r>
        <w:t>We hope we can count on your support</w:t>
      </w:r>
      <w:r w:rsidR="005735B9">
        <w:t xml:space="preserve"> during this Review to save jobs, </w:t>
      </w:r>
      <w:proofErr w:type="gramStart"/>
      <w:r w:rsidR="005735B9">
        <w:t>livelihoods</w:t>
      </w:r>
      <w:proofErr w:type="gramEnd"/>
      <w:r w:rsidR="005735B9">
        <w:t xml:space="preserve"> and outdoor education</w:t>
      </w:r>
      <w:r>
        <w:t>.</w:t>
      </w:r>
    </w:p>
    <w:p w14:paraId="18211896" w14:textId="77777777" w:rsidR="004E0F42" w:rsidRPr="00E65F20" w:rsidRDefault="004E0F42" w:rsidP="004E0F42">
      <w:pPr>
        <w:spacing w:line="360" w:lineRule="auto"/>
        <w:jc w:val="both"/>
        <w:rPr>
          <w:sz w:val="23"/>
          <w:szCs w:val="23"/>
        </w:rPr>
      </w:pPr>
      <w:r w:rsidRPr="00E65F20">
        <w:rPr>
          <w:sz w:val="23"/>
          <w:szCs w:val="23"/>
        </w:rPr>
        <w:t>Yours sincerely,</w:t>
      </w:r>
    </w:p>
    <w:p w14:paraId="48B8F447" w14:textId="77777777" w:rsidR="004E0F42" w:rsidRDefault="004E0F42" w:rsidP="004E0F42">
      <w:pPr>
        <w:spacing w:line="360" w:lineRule="auto"/>
        <w:jc w:val="both"/>
        <w:rPr>
          <w:sz w:val="23"/>
          <w:szCs w:val="23"/>
        </w:rPr>
      </w:pPr>
    </w:p>
    <w:p w14:paraId="7A803410" w14:textId="77777777" w:rsidR="004E0F42" w:rsidRPr="00E65F20" w:rsidRDefault="004E0F42" w:rsidP="004E0F42">
      <w:pPr>
        <w:spacing w:line="360" w:lineRule="auto"/>
        <w:jc w:val="both"/>
        <w:rPr>
          <w:sz w:val="23"/>
          <w:szCs w:val="23"/>
        </w:rPr>
      </w:pPr>
    </w:p>
    <w:p w14:paraId="235A35B6" w14:textId="63746400" w:rsidR="004E0F42" w:rsidRPr="00E65F20" w:rsidRDefault="009818C8" w:rsidP="004E0F42"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  <w:t>[Name]</w:t>
      </w:r>
    </w:p>
    <w:p w14:paraId="4D7D3640" w14:textId="6688BF09" w:rsidR="003B02AB" w:rsidRDefault="009818C8" w:rsidP="004E0F42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[Job title]</w:t>
      </w:r>
    </w:p>
    <w:p w14:paraId="50CF85A5" w14:textId="77777777" w:rsidR="008D5157" w:rsidRDefault="008D5157"/>
    <w:sectPr w:rsidR="008D5157" w:rsidSect="002147B9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803F8"/>
    <w:multiLevelType w:val="hybridMultilevel"/>
    <w:tmpl w:val="030AD5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C3699"/>
    <w:multiLevelType w:val="hybridMultilevel"/>
    <w:tmpl w:val="8F8441E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2513C"/>
    <w:multiLevelType w:val="hybridMultilevel"/>
    <w:tmpl w:val="73D65E5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03567"/>
    <w:multiLevelType w:val="hybridMultilevel"/>
    <w:tmpl w:val="F614EC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C2FD3"/>
    <w:multiLevelType w:val="hybridMultilevel"/>
    <w:tmpl w:val="F72885D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1F3EDE"/>
    <w:multiLevelType w:val="hybridMultilevel"/>
    <w:tmpl w:val="5540D2D8"/>
    <w:lvl w:ilvl="0" w:tplc="690667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42"/>
    <w:rsid w:val="00027E91"/>
    <w:rsid w:val="000501FD"/>
    <w:rsid w:val="00060052"/>
    <w:rsid w:val="00081CBB"/>
    <w:rsid w:val="000C6668"/>
    <w:rsid w:val="000D0472"/>
    <w:rsid w:val="00153461"/>
    <w:rsid w:val="00194C97"/>
    <w:rsid w:val="001D0463"/>
    <w:rsid w:val="002A02A1"/>
    <w:rsid w:val="002B2A80"/>
    <w:rsid w:val="0031573E"/>
    <w:rsid w:val="003467F4"/>
    <w:rsid w:val="0039088C"/>
    <w:rsid w:val="003B02AB"/>
    <w:rsid w:val="003F6C74"/>
    <w:rsid w:val="004035D7"/>
    <w:rsid w:val="00407E28"/>
    <w:rsid w:val="004E0F42"/>
    <w:rsid w:val="00521A00"/>
    <w:rsid w:val="005735B9"/>
    <w:rsid w:val="005C64D8"/>
    <w:rsid w:val="005E5388"/>
    <w:rsid w:val="006056EA"/>
    <w:rsid w:val="00664BFF"/>
    <w:rsid w:val="00696611"/>
    <w:rsid w:val="006C3770"/>
    <w:rsid w:val="006D6782"/>
    <w:rsid w:val="0077377D"/>
    <w:rsid w:val="0078217A"/>
    <w:rsid w:val="0079258C"/>
    <w:rsid w:val="007C244C"/>
    <w:rsid w:val="007C3C83"/>
    <w:rsid w:val="00824089"/>
    <w:rsid w:val="008338BA"/>
    <w:rsid w:val="00837CF8"/>
    <w:rsid w:val="008615B2"/>
    <w:rsid w:val="00866BB7"/>
    <w:rsid w:val="00887D34"/>
    <w:rsid w:val="008D1210"/>
    <w:rsid w:val="008D5157"/>
    <w:rsid w:val="0097369A"/>
    <w:rsid w:val="009818C8"/>
    <w:rsid w:val="00A343AD"/>
    <w:rsid w:val="00A8246A"/>
    <w:rsid w:val="00A915FA"/>
    <w:rsid w:val="00AA3A66"/>
    <w:rsid w:val="00AD5B8E"/>
    <w:rsid w:val="00AE6939"/>
    <w:rsid w:val="00B1105C"/>
    <w:rsid w:val="00B23E85"/>
    <w:rsid w:val="00B57056"/>
    <w:rsid w:val="00B67909"/>
    <w:rsid w:val="00B823CC"/>
    <w:rsid w:val="00B90970"/>
    <w:rsid w:val="00BB2CAB"/>
    <w:rsid w:val="00BB670C"/>
    <w:rsid w:val="00C01A9B"/>
    <w:rsid w:val="00C07C68"/>
    <w:rsid w:val="00C125B1"/>
    <w:rsid w:val="00C25BE5"/>
    <w:rsid w:val="00C36C8A"/>
    <w:rsid w:val="00C44949"/>
    <w:rsid w:val="00C568FC"/>
    <w:rsid w:val="00C778CD"/>
    <w:rsid w:val="00C77D14"/>
    <w:rsid w:val="00CA0242"/>
    <w:rsid w:val="00CD466C"/>
    <w:rsid w:val="00D50CDF"/>
    <w:rsid w:val="00D81C40"/>
    <w:rsid w:val="00DA3602"/>
    <w:rsid w:val="00DC5966"/>
    <w:rsid w:val="00E36F68"/>
    <w:rsid w:val="00E63DB1"/>
    <w:rsid w:val="00EA76A8"/>
    <w:rsid w:val="00F03850"/>
    <w:rsid w:val="00F26F71"/>
    <w:rsid w:val="00F4110E"/>
    <w:rsid w:val="00F61749"/>
    <w:rsid w:val="00F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46B9"/>
  <w15:chartTrackingRefBased/>
  <w15:docId w15:val="{9770538A-80A4-465D-B184-6BECEB1A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F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40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08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7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5B9"/>
  </w:style>
  <w:style w:type="paragraph" w:styleId="ListParagraph">
    <w:name w:val="List Paragraph"/>
    <w:basedOn w:val="Normal"/>
    <w:uiPriority w:val="34"/>
    <w:qFormat/>
    <w:rsid w:val="005735B9"/>
    <w:pPr>
      <w:tabs>
        <w:tab w:val="left" w:pos="284"/>
      </w:tabs>
      <w:spacing w:after="240" w:line="247" w:lineRule="auto"/>
      <w:ind w:left="255" w:hanging="255"/>
      <w:contextualSpacing/>
      <w:jc w:val="both"/>
    </w:pPr>
    <w:rPr>
      <w:rFonts w:eastAsia="Times New Roman" w:cs="Times New Roman"/>
      <w:color w:val="000000" w:themeColor="text1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actions-for-schools-during-the-coronavirus-outbreak/guidance-for-full-opening-schoo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34266C0FB5D4AB65A1E9252C4E5E2" ma:contentTypeVersion="12" ma:contentTypeDescription="Create a new document." ma:contentTypeScope="" ma:versionID="c033dd27ff2df8cf0427d97f3858b972">
  <xsd:schema xmlns:xsd="http://www.w3.org/2001/XMLSchema" xmlns:xs="http://www.w3.org/2001/XMLSchema" xmlns:p="http://schemas.microsoft.com/office/2006/metadata/properties" xmlns:ns2="2c7bf10a-b616-4385-a142-b5a330ff9f6f" xmlns:ns3="3170a2ca-7ff3-4ca1-9b69-c1b0476b02aa" targetNamespace="http://schemas.microsoft.com/office/2006/metadata/properties" ma:root="true" ma:fieldsID="3d37f66e03b2648ca86c0fd7189688b3" ns2:_="" ns3:_="">
    <xsd:import namespace="2c7bf10a-b616-4385-a142-b5a330ff9f6f"/>
    <xsd:import namespace="3170a2ca-7ff3-4ca1-9b69-c1b0476b02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bf10a-b616-4385-a142-b5a330ff9f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0a2ca-7ff3-4ca1-9b69-c1b0476b0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6893B-5583-48C4-9B16-6CFE23F26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bf10a-b616-4385-a142-b5a330ff9f6f"/>
    <ds:schemaRef ds:uri="3170a2ca-7ff3-4ca1-9b69-c1b0476b0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B3FD8-7814-4FD2-9518-C036D5CAA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C8107-0FDA-4D84-B7F3-E8CF1C40B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Woolf Thomson-Jones</dc:creator>
  <cp:keywords/>
  <dc:description/>
  <cp:lastModifiedBy>Keeley Rodgers</cp:lastModifiedBy>
  <cp:revision>2</cp:revision>
  <dcterms:created xsi:type="dcterms:W3CDTF">2020-11-13T10:03:00Z</dcterms:created>
  <dcterms:modified xsi:type="dcterms:W3CDTF">2020-11-13T10:03:00Z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0x010100E6234266C0FB5D4AB65A1E9252C4E5E2</vt:lpwstr>
  </property>
</Properties>
</file>